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F9" w:rsidRDefault="008445F9" w:rsidP="008445F9">
      <w:pPr>
        <w:widowControl w:val="0"/>
        <w:spacing w:line="264" w:lineRule="auto"/>
        <w:ind w:left="369" w:right="2586" w:hanging="369"/>
        <w:rPr>
          <w:lang w:val="de-DE"/>
        </w:rPr>
      </w:pPr>
      <w:r w:rsidRPr="008445F9">
        <w:rPr>
          <w:lang w:val="de-DE"/>
        </w:rPr>
        <w:t xml:space="preserve">Bitte kreuzen </w:t>
      </w:r>
      <w:r>
        <w:rPr>
          <w:lang w:val="de-DE"/>
        </w:rPr>
        <w:t xml:space="preserve">(x) </w:t>
      </w:r>
      <w:r w:rsidRPr="008445F9">
        <w:rPr>
          <w:lang w:val="de-DE"/>
        </w:rPr>
        <w:t>Sie die auf Ihre P</w:t>
      </w:r>
      <w:r>
        <w:rPr>
          <w:lang w:val="de-DE"/>
        </w:rPr>
        <w:t xml:space="preserve">artei zutreffende Bewertung der </w:t>
      </w:r>
      <w:r w:rsidRPr="008445F9">
        <w:rPr>
          <w:lang w:val="de-DE"/>
        </w:rPr>
        <w:t xml:space="preserve">Aussage an. </w:t>
      </w:r>
      <w:r>
        <w:rPr>
          <w:lang w:val="de-DE"/>
        </w:rPr>
        <w:t xml:space="preserve">Bei Bedarf steht Ihnen die Spalte „Anmerkung“ für Bemerkungen zur Verfügung. Am Ende des Bogens finden sich zwei Freitextfelder. </w:t>
      </w:r>
    </w:p>
    <w:p w:rsidR="008445F9" w:rsidRPr="008445F9" w:rsidRDefault="008445F9">
      <w:pPr>
        <w:rPr>
          <w:lang w:val="de-DE"/>
        </w:rPr>
      </w:pPr>
    </w:p>
    <w:tbl>
      <w:tblPr>
        <w:tblStyle w:val="Tabellenraster"/>
        <w:tblW w:w="0" w:type="auto"/>
        <w:tblLook w:val="04A0" w:firstRow="1" w:lastRow="0" w:firstColumn="1" w:lastColumn="0" w:noHBand="0" w:noVBand="1"/>
      </w:tblPr>
      <w:tblGrid>
        <w:gridCol w:w="2632"/>
        <w:gridCol w:w="1722"/>
        <w:gridCol w:w="1372"/>
        <w:gridCol w:w="1687"/>
        <w:gridCol w:w="1652"/>
      </w:tblGrid>
      <w:tr w:rsidR="008445F9" w:rsidTr="008445F9">
        <w:tc>
          <w:tcPr>
            <w:tcW w:w="2632" w:type="dxa"/>
          </w:tcPr>
          <w:p w:rsidR="008445F9" w:rsidRPr="004B7CA5" w:rsidRDefault="008445F9" w:rsidP="004B7CA5">
            <w:pPr>
              <w:tabs>
                <w:tab w:val="right" w:pos="9074"/>
              </w:tabs>
              <w:spacing w:after="511" w:line="259" w:lineRule="auto"/>
              <w:ind w:left="0" w:right="0" w:firstLine="0"/>
              <w:jc w:val="center"/>
              <w:rPr>
                <w:rFonts w:ascii="Calibri" w:eastAsia="Calibri" w:hAnsi="Calibri" w:cs="Calibri"/>
                <w:b/>
                <w:sz w:val="22"/>
                <w:lang w:val="de-DE"/>
              </w:rPr>
            </w:pPr>
            <w:r w:rsidRPr="004B7CA5">
              <w:rPr>
                <w:rFonts w:ascii="Calibri" w:eastAsia="Calibri" w:hAnsi="Calibri" w:cs="Calibri"/>
                <w:b/>
                <w:sz w:val="22"/>
                <w:lang w:val="de-DE"/>
              </w:rPr>
              <w:t>These</w:t>
            </w:r>
          </w:p>
        </w:tc>
        <w:tc>
          <w:tcPr>
            <w:tcW w:w="1722" w:type="dxa"/>
          </w:tcPr>
          <w:p w:rsidR="008445F9" w:rsidRPr="004B7CA5" w:rsidRDefault="008445F9" w:rsidP="004B7CA5">
            <w:pPr>
              <w:tabs>
                <w:tab w:val="right" w:pos="9074"/>
              </w:tabs>
              <w:spacing w:after="511" w:line="259" w:lineRule="auto"/>
              <w:ind w:left="0" w:right="0" w:firstLine="0"/>
              <w:jc w:val="center"/>
              <w:rPr>
                <w:rFonts w:ascii="Calibri" w:eastAsia="Calibri" w:hAnsi="Calibri" w:cs="Calibri"/>
                <w:b/>
                <w:sz w:val="22"/>
                <w:lang w:val="de-DE"/>
              </w:rPr>
            </w:pPr>
            <w:r w:rsidRPr="004B7CA5">
              <w:rPr>
                <w:rFonts w:ascii="Calibri" w:eastAsia="Calibri" w:hAnsi="Calibri" w:cs="Calibri"/>
                <w:b/>
                <w:sz w:val="22"/>
                <w:lang w:val="de-DE"/>
              </w:rPr>
              <w:t>Wir stimmen der Aussage der These zu.</w:t>
            </w:r>
          </w:p>
        </w:tc>
        <w:tc>
          <w:tcPr>
            <w:tcW w:w="1372" w:type="dxa"/>
          </w:tcPr>
          <w:p w:rsidR="008445F9" w:rsidRPr="004B7CA5" w:rsidRDefault="008445F9" w:rsidP="004B7CA5">
            <w:pPr>
              <w:tabs>
                <w:tab w:val="right" w:pos="9074"/>
              </w:tabs>
              <w:spacing w:after="511" w:line="259" w:lineRule="auto"/>
              <w:ind w:left="0" w:right="0" w:firstLine="0"/>
              <w:jc w:val="center"/>
              <w:rPr>
                <w:rFonts w:ascii="Calibri" w:eastAsia="Calibri" w:hAnsi="Calibri" w:cs="Calibri"/>
                <w:b/>
                <w:sz w:val="22"/>
                <w:lang w:val="de-DE"/>
              </w:rPr>
            </w:pPr>
            <w:r>
              <w:rPr>
                <w:rFonts w:ascii="Calibri" w:eastAsia="Calibri" w:hAnsi="Calibri" w:cs="Calibri"/>
                <w:b/>
                <w:sz w:val="22"/>
                <w:lang w:val="de-DE"/>
              </w:rPr>
              <w:t>Wir stehen der Aussage neutral gegenüber.</w:t>
            </w:r>
          </w:p>
        </w:tc>
        <w:tc>
          <w:tcPr>
            <w:tcW w:w="1687" w:type="dxa"/>
          </w:tcPr>
          <w:p w:rsidR="008445F9" w:rsidRPr="004B7CA5" w:rsidRDefault="008445F9" w:rsidP="004B7CA5">
            <w:pPr>
              <w:tabs>
                <w:tab w:val="right" w:pos="9074"/>
              </w:tabs>
              <w:spacing w:after="511" w:line="259" w:lineRule="auto"/>
              <w:ind w:left="0" w:right="0" w:firstLine="0"/>
              <w:jc w:val="center"/>
              <w:rPr>
                <w:rFonts w:ascii="Calibri" w:eastAsia="Calibri" w:hAnsi="Calibri" w:cs="Calibri"/>
                <w:b/>
                <w:sz w:val="22"/>
                <w:lang w:val="de-DE"/>
              </w:rPr>
            </w:pPr>
            <w:r w:rsidRPr="004B7CA5">
              <w:rPr>
                <w:rFonts w:ascii="Calibri" w:eastAsia="Calibri" w:hAnsi="Calibri" w:cs="Calibri"/>
                <w:b/>
                <w:sz w:val="22"/>
                <w:lang w:val="de-DE"/>
              </w:rPr>
              <w:t>Wir lehnen die Aussage der These ab.</w:t>
            </w:r>
          </w:p>
        </w:tc>
        <w:tc>
          <w:tcPr>
            <w:tcW w:w="1652" w:type="dxa"/>
          </w:tcPr>
          <w:p w:rsidR="008445F9" w:rsidRDefault="008445F9" w:rsidP="004B7CA5">
            <w:pPr>
              <w:tabs>
                <w:tab w:val="right" w:pos="9074"/>
              </w:tabs>
              <w:spacing w:after="511" w:line="259" w:lineRule="auto"/>
              <w:ind w:left="0" w:right="0" w:firstLine="0"/>
              <w:jc w:val="center"/>
              <w:rPr>
                <w:rFonts w:ascii="Calibri" w:eastAsia="Calibri" w:hAnsi="Calibri" w:cs="Calibri"/>
                <w:b/>
                <w:sz w:val="22"/>
                <w:lang w:val="de-DE"/>
              </w:rPr>
            </w:pPr>
            <w:r>
              <w:rPr>
                <w:rFonts w:ascii="Calibri" w:eastAsia="Calibri" w:hAnsi="Calibri" w:cs="Calibri"/>
                <w:b/>
                <w:sz w:val="22"/>
                <w:lang w:val="de-DE"/>
              </w:rPr>
              <w:t xml:space="preserve">Anmerkung </w:t>
            </w:r>
          </w:p>
          <w:p w:rsidR="008445F9" w:rsidRPr="004B7CA5" w:rsidRDefault="008445F9" w:rsidP="004B7CA5">
            <w:pPr>
              <w:tabs>
                <w:tab w:val="right" w:pos="9074"/>
              </w:tabs>
              <w:spacing w:after="511" w:line="259" w:lineRule="auto"/>
              <w:ind w:left="0" w:right="0" w:firstLine="0"/>
              <w:jc w:val="center"/>
              <w:rPr>
                <w:rFonts w:ascii="Calibri" w:eastAsia="Calibri" w:hAnsi="Calibri" w:cs="Calibri"/>
                <w:b/>
                <w:sz w:val="22"/>
                <w:lang w:val="de-DE"/>
              </w:rPr>
            </w:pPr>
            <w:r>
              <w:rPr>
                <w:rFonts w:ascii="Calibri" w:eastAsia="Calibri" w:hAnsi="Calibri" w:cs="Calibri"/>
                <w:b/>
                <w:sz w:val="22"/>
                <w:lang w:val="de-DE"/>
              </w:rPr>
              <w:t>(max. 280 Zeichen)</w:t>
            </w:r>
          </w:p>
        </w:tc>
      </w:tr>
      <w:tr w:rsidR="008445F9" w:rsidRPr="00072D3B" w:rsidTr="008445F9">
        <w:tc>
          <w:tcPr>
            <w:tcW w:w="2632" w:type="dxa"/>
          </w:tcPr>
          <w:p w:rsidR="008445F9" w:rsidRDefault="008445F9">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Föderalistische Strukturen in der Europäischen Union sind zentralistischen Strukturen vorzuziehen.</w:t>
            </w:r>
          </w:p>
        </w:tc>
        <w:tc>
          <w:tcPr>
            <w:tcW w:w="1722" w:type="dxa"/>
          </w:tcPr>
          <w:p w:rsidR="008445F9" w:rsidRPr="004472F3" w:rsidRDefault="008445F9" w:rsidP="004472F3">
            <w:pPr>
              <w:tabs>
                <w:tab w:val="right" w:pos="9074"/>
              </w:tabs>
              <w:spacing w:before="240" w:after="511" w:line="259" w:lineRule="auto"/>
              <w:ind w:left="0" w:right="0" w:firstLine="0"/>
              <w:jc w:val="center"/>
              <w:rPr>
                <w:rFonts w:ascii="Calibri" w:eastAsia="Calibri" w:hAnsi="Calibri" w:cs="Calibri"/>
                <w:sz w:val="56"/>
                <w:szCs w:val="56"/>
                <w:lang w:val="de-DE"/>
              </w:rPr>
            </w:pPr>
          </w:p>
        </w:tc>
        <w:tc>
          <w:tcPr>
            <w:tcW w:w="1372" w:type="dxa"/>
          </w:tcPr>
          <w:p w:rsidR="008445F9" w:rsidRPr="004472F3" w:rsidRDefault="004472F3" w:rsidP="004472F3">
            <w:pPr>
              <w:tabs>
                <w:tab w:val="right" w:pos="9074"/>
              </w:tabs>
              <w:spacing w:after="511" w:line="259" w:lineRule="auto"/>
              <w:ind w:left="0" w:right="0" w:firstLine="0"/>
              <w:jc w:val="center"/>
              <w:rPr>
                <w:rFonts w:ascii="Calibri" w:eastAsia="Calibri" w:hAnsi="Calibri" w:cs="Calibri"/>
                <w:sz w:val="72"/>
                <w:szCs w:val="72"/>
                <w:lang w:val="de-DE"/>
              </w:rPr>
            </w:pPr>
            <w:r w:rsidRPr="004472F3">
              <w:rPr>
                <w:rFonts w:ascii="Calibri" w:eastAsia="Calibri" w:hAnsi="Calibri" w:cs="Calibri"/>
                <w:sz w:val="72"/>
                <w:szCs w:val="72"/>
                <w:lang w:val="de-DE"/>
              </w:rPr>
              <w:t>x</w:t>
            </w:r>
          </w:p>
        </w:tc>
        <w:tc>
          <w:tcPr>
            <w:tcW w:w="1687"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5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r>
      <w:tr w:rsidR="008445F9" w:rsidRPr="00072D3B" w:rsidTr="008445F9">
        <w:tc>
          <w:tcPr>
            <w:tcW w:w="2632" w:type="dxa"/>
          </w:tcPr>
          <w:p w:rsidR="008445F9" w:rsidRDefault="008445F9">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Die europäische Integration und die Bewahrung kultureller Vielfalt stehen in keinem Widerspruch zueinander.</w:t>
            </w:r>
          </w:p>
        </w:tc>
        <w:tc>
          <w:tcPr>
            <w:tcW w:w="1722"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372"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87" w:type="dxa"/>
          </w:tcPr>
          <w:p w:rsidR="008445F9" w:rsidRPr="004472F3" w:rsidRDefault="004472F3" w:rsidP="004472F3">
            <w:pPr>
              <w:tabs>
                <w:tab w:val="right" w:pos="9074"/>
              </w:tabs>
              <w:spacing w:after="511" w:line="259" w:lineRule="auto"/>
              <w:ind w:left="0" w:right="0" w:firstLine="0"/>
              <w:jc w:val="center"/>
              <w:rPr>
                <w:rFonts w:ascii="Calibri" w:eastAsia="Calibri" w:hAnsi="Calibri" w:cs="Calibri"/>
                <w:sz w:val="72"/>
                <w:szCs w:val="72"/>
                <w:lang w:val="de-DE"/>
              </w:rPr>
            </w:pPr>
            <w:r w:rsidRPr="004472F3">
              <w:rPr>
                <w:rFonts w:ascii="Calibri" w:eastAsia="Calibri" w:hAnsi="Calibri" w:cs="Calibri"/>
                <w:sz w:val="72"/>
                <w:szCs w:val="72"/>
                <w:lang w:val="de-DE"/>
              </w:rPr>
              <w:t>x</w:t>
            </w:r>
          </w:p>
        </w:tc>
        <w:tc>
          <w:tcPr>
            <w:tcW w:w="165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r>
      <w:tr w:rsidR="008445F9" w:rsidRPr="00072D3B" w:rsidTr="008445F9">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sidRPr="004B7CA5">
              <w:rPr>
                <w:rFonts w:ascii="Calibri" w:eastAsia="Calibri" w:hAnsi="Calibri" w:cs="Calibri"/>
                <w:sz w:val="22"/>
                <w:lang w:val="de-DE"/>
              </w:rPr>
              <w:t xml:space="preserve">Politische Debatten auf europäischer Ebene sollen entlang inhaltlicher Grundüberzeugungen statt nationaler Herkunft geführt werden. </w:t>
            </w:r>
          </w:p>
        </w:tc>
        <w:tc>
          <w:tcPr>
            <w:tcW w:w="1722" w:type="dxa"/>
          </w:tcPr>
          <w:p w:rsidR="008445F9" w:rsidRPr="004472F3" w:rsidRDefault="004472F3" w:rsidP="004472F3">
            <w:pPr>
              <w:tabs>
                <w:tab w:val="right" w:pos="9074"/>
              </w:tabs>
              <w:spacing w:after="511" w:line="259" w:lineRule="auto"/>
              <w:ind w:left="0" w:right="0" w:firstLine="0"/>
              <w:jc w:val="center"/>
              <w:rPr>
                <w:rFonts w:ascii="Calibri" w:eastAsia="Calibri" w:hAnsi="Calibri" w:cs="Calibri"/>
                <w:sz w:val="72"/>
                <w:szCs w:val="72"/>
                <w:lang w:val="de-DE"/>
              </w:rPr>
            </w:pPr>
            <w:r>
              <w:rPr>
                <w:rFonts w:ascii="Calibri" w:eastAsia="Calibri" w:hAnsi="Calibri" w:cs="Calibri"/>
                <w:sz w:val="72"/>
                <w:szCs w:val="72"/>
                <w:lang w:val="de-DE"/>
              </w:rPr>
              <w:t>x</w:t>
            </w:r>
          </w:p>
        </w:tc>
        <w:tc>
          <w:tcPr>
            <w:tcW w:w="1372"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87"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5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r>
      <w:tr w:rsidR="008445F9" w:rsidRPr="00072D3B" w:rsidTr="008445F9">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sidRPr="004B7CA5">
              <w:rPr>
                <w:rFonts w:ascii="Calibri" w:eastAsia="Calibri" w:hAnsi="Calibri" w:cs="Calibri"/>
                <w:sz w:val="22"/>
                <w:lang w:val="de-DE"/>
              </w:rPr>
              <w:t xml:space="preserve">Eine gemeinsame europäische Armee soll die nationalen Armeen zunächst ergänzen und langfristig ersetzen. </w:t>
            </w:r>
          </w:p>
        </w:tc>
        <w:tc>
          <w:tcPr>
            <w:tcW w:w="1722"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372" w:type="dxa"/>
          </w:tcPr>
          <w:p w:rsidR="008445F9" w:rsidRPr="004472F3" w:rsidRDefault="004472F3" w:rsidP="004472F3">
            <w:pPr>
              <w:tabs>
                <w:tab w:val="right" w:pos="9074"/>
              </w:tabs>
              <w:spacing w:after="511" w:line="259" w:lineRule="auto"/>
              <w:ind w:left="0" w:right="0" w:firstLine="0"/>
              <w:jc w:val="center"/>
              <w:rPr>
                <w:rFonts w:ascii="Calibri" w:eastAsia="Calibri" w:hAnsi="Calibri" w:cs="Calibri"/>
                <w:sz w:val="72"/>
                <w:szCs w:val="72"/>
                <w:lang w:val="de-DE"/>
              </w:rPr>
            </w:pPr>
            <w:r>
              <w:rPr>
                <w:rFonts w:ascii="Calibri" w:eastAsia="Calibri" w:hAnsi="Calibri" w:cs="Calibri"/>
                <w:sz w:val="72"/>
                <w:szCs w:val="72"/>
                <w:lang w:val="de-DE"/>
              </w:rPr>
              <w:t>x</w:t>
            </w:r>
          </w:p>
        </w:tc>
        <w:tc>
          <w:tcPr>
            <w:tcW w:w="1687"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5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r>
      <w:tr w:rsidR="008445F9" w:rsidRPr="00072D3B" w:rsidTr="008445F9">
        <w:tc>
          <w:tcPr>
            <w:tcW w:w="2632" w:type="dxa"/>
          </w:tcPr>
          <w:p w:rsidR="008445F9" w:rsidRDefault="008445F9">
            <w:pPr>
              <w:tabs>
                <w:tab w:val="right" w:pos="9074"/>
              </w:tabs>
              <w:spacing w:after="511" w:line="259" w:lineRule="auto"/>
              <w:ind w:left="0" w:right="0" w:firstLine="0"/>
              <w:rPr>
                <w:rFonts w:ascii="Calibri" w:eastAsia="Calibri" w:hAnsi="Calibri" w:cs="Calibri"/>
                <w:sz w:val="22"/>
                <w:lang w:val="de-DE"/>
              </w:rPr>
            </w:pPr>
            <w:r w:rsidRPr="004B7CA5">
              <w:rPr>
                <w:rFonts w:ascii="Calibri" w:eastAsia="Calibri" w:hAnsi="Calibri" w:cs="Calibri"/>
                <w:sz w:val="22"/>
                <w:lang w:val="de-DE"/>
              </w:rPr>
              <w:lastRenderedPageBreak/>
              <w:t>Deutschland soll Teil der Europäischen Union bleiben.</w:t>
            </w:r>
          </w:p>
        </w:tc>
        <w:tc>
          <w:tcPr>
            <w:tcW w:w="1722"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372" w:type="dxa"/>
          </w:tcPr>
          <w:p w:rsidR="008445F9" w:rsidRPr="004472F3" w:rsidRDefault="004472F3" w:rsidP="004472F3">
            <w:pPr>
              <w:tabs>
                <w:tab w:val="right" w:pos="9074"/>
              </w:tabs>
              <w:spacing w:after="511" w:line="259" w:lineRule="auto"/>
              <w:ind w:left="0" w:right="0" w:firstLine="0"/>
              <w:jc w:val="center"/>
              <w:rPr>
                <w:rFonts w:ascii="Calibri" w:eastAsia="Calibri" w:hAnsi="Calibri" w:cs="Calibri"/>
                <w:sz w:val="72"/>
                <w:szCs w:val="72"/>
                <w:lang w:val="de-DE"/>
              </w:rPr>
            </w:pPr>
            <w:r>
              <w:rPr>
                <w:rFonts w:ascii="Calibri" w:eastAsia="Calibri" w:hAnsi="Calibri" w:cs="Calibri"/>
                <w:sz w:val="72"/>
                <w:szCs w:val="72"/>
                <w:lang w:val="de-DE"/>
              </w:rPr>
              <w:t>x</w:t>
            </w:r>
          </w:p>
        </w:tc>
        <w:tc>
          <w:tcPr>
            <w:tcW w:w="1687"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5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r>
      <w:tr w:rsidR="008445F9" w:rsidRPr="00072D3B" w:rsidTr="008445F9">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D</w:t>
            </w:r>
            <w:r w:rsidRPr="004B7CA5">
              <w:rPr>
                <w:rFonts w:ascii="Calibri" w:eastAsia="Calibri" w:hAnsi="Calibri" w:cs="Calibri"/>
                <w:sz w:val="22"/>
                <w:lang w:val="de-DE"/>
              </w:rPr>
              <w:t xml:space="preserve">ie Europäische Union soll Kompetenzen im Bereich Energiepolitik übertragen bekommen. </w:t>
            </w:r>
          </w:p>
        </w:tc>
        <w:tc>
          <w:tcPr>
            <w:tcW w:w="1722" w:type="dxa"/>
          </w:tcPr>
          <w:p w:rsidR="008445F9" w:rsidRPr="004472F3" w:rsidRDefault="004472F3" w:rsidP="004472F3">
            <w:pPr>
              <w:tabs>
                <w:tab w:val="right" w:pos="9074"/>
              </w:tabs>
              <w:spacing w:after="511" w:line="259" w:lineRule="auto"/>
              <w:ind w:left="0" w:right="0" w:firstLine="0"/>
              <w:jc w:val="center"/>
              <w:rPr>
                <w:rFonts w:ascii="Calibri" w:eastAsia="Calibri" w:hAnsi="Calibri" w:cs="Calibri"/>
                <w:sz w:val="72"/>
                <w:szCs w:val="72"/>
                <w:lang w:val="de-DE"/>
              </w:rPr>
            </w:pPr>
            <w:r>
              <w:rPr>
                <w:rFonts w:ascii="Calibri" w:eastAsia="Calibri" w:hAnsi="Calibri" w:cs="Calibri"/>
                <w:sz w:val="72"/>
                <w:szCs w:val="72"/>
                <w:lang w:val="de-DE"/>
              </w:rPr>
              <w:t>x</w:t>
            </w:r>
          </w:p>
        </w:tc>
        <w:tc>
          <w:tcPr>
            <w:tcW w:w="1372"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87"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5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r>
      <w:tr w:rsidR="008445F9" w:rsidRPr="00072D3B" w:rsidTr="008445F9">
        <w:tc>
          <w:tcPr>
            <w:tcW w:w="2632" w:type="dxa"/>
          </w:tcPr>
          <w:p w:rsidR="008445F9" w:rsidRDefault="008445F9">
            <w:pPr>
              <w:tabs>
                <w:tab w:val="right" w:pos="9074"/>
              </w:tabs>
              <w:spacing w:after="511" w:line="259" w:lineRule="auto"/>
              <w:ind w:left="0" w:right="0" w:firstLine="0"/>
              <w:rPr>
                <w:rFonts w:ascii="Calibri" w:eastAsia="Calibri" w:hAnsi="Calibri" w:cs="Calibri"/>
                <w:sz w:val="22"/>
                <w:lang w:val="de-DE"/>
              </w:rPr>
            </w:pPr>
            <w:r w:rsidRPr="004B7CA5">
              <w:rPr>
                <w:rFonts w:ascii="Calibri" w:eastAsia="Calibri" w:hAnsi="Calibri" w:cs="Calibri"/>
                <w:sz w:val="22"/>
                <w:lang w:val="de-DE"/>
              </w:rPr>
              <w:t xml:space="preserve">Ein Teil der Steuern soll statt von den Nationalstaaten direkt durch die </w:t>
            </w:r>
            <w:r>
              <w:rPr>
                <w:rFonts w:ascii="Calibri" w:eastAsia="Calibri" w:hAnsi="Calibri" w:cs="Calibri"/>
                <w:sz w:val="22"/>
                <w:lang w:val="de-DE"/>
              </w:rPr>
              <w:t>Europäische Union</w:t>
            </w:r>
            <w:r w:rsidRPr="004B7CA5">
              <w:rPr>
                <w:rFonts w:ascii="Calibri" w:eastAsia="Calibri" w:hAnsi="Calibri" w:cs="Calibri"/>
                <w:sz w:val="22"/>
                <w:lang w:val="de-DE"/>
              </w:rPr>
              <w:t xml:space="preserve"> erhoben werden dürfen.</w:t>
            </w:r>
          </w:p>
        </w:tc>
        <w:tc>
          <w:tcPr>
            <w:tcW w:w="1722"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372"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87" w:type="dxa"/>
          </w:tcPr>
          <w:p w:rsidR="008445F9" w:rsidRPr="004472F3" w:rsidRDefault="004472F3" w:rsidP="004472F3">
            <w:pPr>
              <w:tabs>
                <w:tab w:val="right" w:pos="9074"/>
              </w:tabs>
              <w:spacing w:after="511" w:line="259" w:lineRule="auto"/>
              <w:ind w:left="0" w:right="0" w:firstLine="0"/>
              <w:jc w:val="center"/>
              <w:rPr>
                <w:rFonts w:ascii="Calibri" w:eastAsia="Calibri" w:hAnsi="Calibri" w:cs="Calibri"/>
                <w:sz w:val="72"/>
                <w:szCs w:val="72"/>
                <w:lang w:val="de-DE"/>
              </w:rPr>
            </w:pPr>
            <w:r>
              <w:rPr>
                <w:rFonts w:ascii="Calibri" w:eastAsia="Calibri" w:hAnsi="Calibri" w:cs="Calibri"/>
                <w:sz w:val="72"/>
                <w:szCs w:val="72"/>
                <w:lang w:val="de-DE"/>
              </w:rPr>
              <w:t>x</w:t>
            </w:r>
          </w:p>
        </w:tc>
        <w:tc>
          <w:tcPr>
            <w:tcW w:w="165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r>
      <w:tr w:rsidR="008445F9" w:rsidRPr="00072D3B" w:rsidTr="008445F9">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 xml:space="preserve">Es sollen grenzübergreifende, </w:t>
            </w:r>
            <w:r w:rsidRPr="004B7CA5">
              <w:rPr>
                <w:rFonts w:ascii="Calibri" w:eastAsia="Calibri" w:hAnsi="Calibri" w:cs="Calibri"/>
                <w:sz w:val="22"/>
                <w:lang w:val="de-DE"/>
              </w:rPr>
              <w:t xml:space="preserve">transnationale Listen bei den Europawahlen eingeführt werden. </w:t>
            </w:r>
          </w:p>
        </w:tc>
        <w:tc>
          <w:tcPr>
            <w:tcW w:w="1722"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372" w:type="dxa"/>
          </w:tcPr>
          <w:p w:rsidR="008445F9" w:rsidRPr="004472F3" w:rsidRDefault="004472F3" w:rsidP="004472F3">
            <w:pPr>
              <w:tabs>
                <w:tab w:val="right" w:pos="9074"/>
              </w:tabs>
              <w:spacing w:after="511" w:line="259" w:lineRule="auto"/>
              <w:ind w:left="0" w:right="0" w:firstLine="0"/>
              <w:jc w:val="center"/>
              <w:rPr>
                <w:rFonts w:ascii="Calibri" w:eastAsia="Calibri" w:hAnsi="Calibri" w:cs="Calibri"/>
                <w:sz w:val="72"/>
                <w:szCs w:val="72"/>
                <w:lang w:val="de-DE"/>
              </w:rPr>
            </w:pPr>
            <w:r>
              <w:rPr>
                <w:rFonts w:ascii="Calibri" w:eastAsia="Calibri" w:hAnsi="Calibri" w:cs="Calibri"/>
                <w:sz w:val="72"/>
                <w:szCs w:val="72"/>
                <w:lang w:val="de-DE"/>
              </w:rPr>
              <w:t>x</w:t>
            </w:r>
          </w:p>
        </w:tc>
        <w:tc>
          <w:tcPr>
            <w:tcW w:w="1687"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5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r>
      <w:tr w:rsidR="008445F9" w:rsidRPr="00072D3B" w:rsidTr="008445F9">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sidRPr="004B7CA5">
              <w:rPr>
                <w:rFonts w:ascii="Calibri" w:eastAsia="Calibri" w:hAnsi="Calibri" w:cs="Calibri"/>
                <w:sz w:val="22"/>
                <w:lang w:val="de-DE"/>
              </w:rPr>
              <w:t xml:space="preserve">Die Europäische Union muss sich die Angleichung der Lebensverhältnisse für alle Bürger*innen innerhalb ihrer Grenzen zu einem zentralen Ziel machen. </w:t>
            </w:r>
          </w:p>
        </w:tc>
        <w:tc>
          <w:tcPr>
            <w:tcW w:w="1722"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372" w:type="dxa"/>
          </w:tcPr>
          <w:p w:rsidR="008445F9" w:rsidRPr="004472F3" w:rsidRDefault="004472F3" w:rsidP="004472F3">
            <w:pPr>
              <w:tabs>
                <w:tab w:val="right" w:pos="9074"/>
              </w:tabs>
              <w:spacing w:after="511" w:line="259" w:lineRule="auto"/>
              <w:ind w:left="0" w:right="0" w:firstLine="0"/>
              <w:jc w:val="center"/>
              <w:rPr>
                <w:rFonts w:ascii="Calibri" w:eastAsia="Calibri" w:hAnsi="Calibri" w:cs="Calibri"/>
                <w:sz w:val="72"/>
                <w:szCs w:val="72"/>
                <w:lang w:val="de-DE"/>
              </w:rPr>
            </w:pPr>
            <w:r>
              <w:rPr>
                <w:rFonts w:ascii="Calibri" w:eastAsia="Calibri" w:hAnsi="Calibri" w:cs="Calibri"/>
                <w:sz w:val="72"/>
                <w:szCs w:val="72"/>
                <w:lang w:val="de-DE"/>
              </w:rPr>
              <w:t>x</w:t>
            </w:r>
          </w:p>
        </w:tc>
        <w:tc>
          <w:tcPr>
            <w:tcW w:w="1687"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5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r>
      <w:tr w:rsidR="008445F9" w:rsidRPr="00072D3B" w:rsidTr="008445F9">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sidRPr="004B7CA5">
              <w:rPr>
                <w:rFonts w:ascii="Calibri" w:eastAsia="Calibri" w:hAnsi="Calibri" w:cs="Calibri"/>
                <w:sz w:val="22"/>
                <w:lang w:val="de-DE"/>
              </w:rPr>
              <w:t>Die Europäische Union</w:t>
            </w:r>
            <w:r>
              <w:rPr>
                <w:rFonts w:ascii="Calibri" w:eastAsia="Calibri" w:hAnsi="Calibri" w:cs="Calibri"/>
                <w:sz w:val="22"/>
                <w:lang w:val="de-DE"/>
              </w:rPr>
              <w:t xml:space="preserve"> braucht </w:t>
            </w:r>
            <w:r w:rsidRPr="004B7CA5">
              <w:rPr>
                <w:rFonts w:ascii="Calibri" w:eastAsia="Calibri" w:hAnsi="Calibri" w:cs="Calibri"/>
                <w:sz w:val="22"/>
                <w:lang w:val="de-DE"/>
              </w:rPr>
              <w:t>eine gemeinschaftliche Asyl- und Migrationspolitik, die auf die Grundwerte</w:t>
            </w:r>
            <w:r>
              <w:rPr>
                <w:rFonts w:ascii="Calibri" w:eastAsia="Calibri" w:hAnsi="Calibri" w:cs="Calibri"/>
                <w:sz w:val="22"/>
                <w:lang w:val="de-DE"/>
              </w:rPr>
              <w:t xml:space="preserve"> der Gemeinschaft gestützt ist.</w:t>
            </w:r>
          </w:p>
        </w:tc>
        <w:tc>
          <w:tcPr>
            <w:tcW w:w="1722" w:type="dxa"/>
          </w:tcPr>
          <w:p w:rsidR="008445F9" w:rsidRPr="004472F3" w:rsidRDefault="004472F3" w:rsidP="004472F3">
            <w:pPr>
              <w:tabs>
                <w:tab w:val="right" w:pos="9074"/>
              </w:tabs>
              <w:spacing w:after="511" w:line="259" w:lineRule="auto"/>
              <w:ind w:left="0" w:right="0" w:firstLine="0"/>
              <w:jc w:val="center"/>
              <w:rPr>
                <w:rFonts w:ascii="Calibri" w:eastAsia="Calibri" w:hAnsi="Calibri" w:cs="Calibri"/>
                <w:sz w:val="72"/>
                <w:szCs w:val="72"/>
                <w:lang w:val="de-DE"/>
              </w:rPr>
            </w:pPr>
            <w:r>
              <w:rPr>
                <w:rFonts w:ascii="Calibri" w:eastAsia="Calibri" w:hAnsi="Calibri" w:cs="Calibri"/>
                <w:sz w:val="72"/>
                <w:szCs w:val="72"/>
                <w:lang w:val="de-DE"/>
              </w:rPr>
              <w:t>x</w:t>
            </w:r>
          </w:p>
        </w:tc>
        <w:tc>
          <w:tcPr>
            <w:tcW w:w="1372"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87"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5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r>
      <w:tr w:rsidR="008445F9" w:rsidRPr="00072D3B" w:rsidTr="008445F9">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sidRPr="004B7CA5">
              <w:rPr>
                <w:rFonts w:ascii="Calibri" w:eastAsia="Calibri" w:hAnsi="Calibri" w:cs="Calibri"/>
                <w:sz w:val="22"/>
                <w:lang w:val="de-DE"/>
              </w:rPr>
              <w:lastRenderedPageBreak/>
              <w:t xml:space="preserve">Mehr direktdemokratische Instrumente auf europäischer Ebene! </w:t>
            </w:r>
          </w:p>
        </w:tc>
        <w:tc>
          <w:tcPr>
            <w:tcW w:w="1722" w:type="dxa"/>
          </w:tcPr>
          <w:p w:rsidR="008445F9" w:rsidRPr="004472F3" w:rsidRDefault="004472F3" w:rsidP="004472F3">
            <w:pPr>
              <w:tabs>
                <w:tab w:val="right" w:pos="9074"/>
              </w:tabs>
              <w:spacing w:after="511" w:line="259" w:lineRule="auto"/>
              <w:ind w:left="0" w:right="0" w:firstLine="0"/>
              <w:jc w:val="center"/>
              <w:rPr>
                <w:rFonts w:ascii="Calibri" w:eastAsia="Calibri" w:hAnsi="Calibri" w:cs="Calibri"/>
                <w:sz w:val="72"/>
                <w:szCs w:val="72"/>
                <w:lang w:val="de-DE"/>
              </w:rPr>
            </w:pPr>
            <w:r>
              <w:rPr>
                <w:rFonts w:ascii="Calibri" w:eastAsia="Calibri" w:hAnsi="Calibri" w:cs="Calibri"/>
                <w:sz w:val="72"/>
                <w:szCs w:val="72"/>
                <w:lang w:val="de-DE"/>
              </w:rPr>
              <w:t>x</w:t>
            </w:r>
          </w:p>
        </w:tc>
        <w:tc>
          <w:tcPr>
            <w:tcW w:w="1372"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87"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5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r>
      <w:tr w:rsidR="008445F9" w:rsidRPr="00072D3B" w:rsidTr="008445F9">
        <w:tc>
          <w:tcPr>
            <w:tcW w:w="2632" w:type="dxa"/>
          </w:tcPr>
          <w:p w:rsidR="008445F9" w:rsidRPr="004B7CA5" w:rsidRDefault="008445F9" w:rsidP="004B7CA5">
            <w:pPr>
              <w:tabs>
                <w:tab w:val="right" w:pos="9074"/>
              </w:tabs>
              <w:spacing w:after="511" w:line="259" w:lineRule="auto"/>
              <w:ind w:left="0" w:right="0" w:firstLine="0"/>
              <w:rPr>
                <w:rFonts w:ascii="Calibri" w:eastAsia="Calibri" w:hAnsi="Calibri" w:cs="Calibri"/>
                <w:sz w:val="22"/>
                <w:lang w:val="de-DE"/>
              </w:rPr>
            </w:pPr>
            <w:r w:rsidRPr="004B7CA5">
              <w:rPr>
                <w:rFonts w:ascii="Calibri" w:eastAsia="Calibri" w:hAnsi="Calibri" w:cs="Calibri"/>
                <w:sz w:val="22"/>
                <w:lang w:val="de-DE"/>
              </w:rPr>
              <w:t xml:space="preserve">Die Regierung der EU soll aus dem durch Wahlen bestimmten Parlament hervorgehen und nicht wie bisher in erster Linie von Personalentscheidungen der nationalen Regierungen abhängen. </w:t>
            </w:r>
          </w:p>
        </w:tc>
        <w:tc>
          <w:tcPr>
            <w:tcW w:w="1722" w:type="dxa"/>
          </w:tcPr>
          <w:p w:rsidR="008445F9" w:rsidRPr="004472F3" w:rsidRDefault="004472F3" w:rsidP="004472F3">
            <w:pPr>
              <w:tabs>
                <w:tab w:val="right" w:pos="9074"/>
              </w:tabs>
              <w:spacing w:after="511" w:line="259" w:lineRule="auto"/>
              <w:ind w:left="0" w:right="0" w:firstLine="0"/>
              <w:jc w:val="center"/>
              <w:rPr>
                <w:rFonts w:ascii="Calibri" w:eastAsia="Calibri" w:hAnsi="Calibri" w:cs="Calibri"/>
                <w:sz w:val="72"/>
                <w:szCs w:val="72"/>
                <w:lang w:val="de-DE"/>
              </w:rPr>
            </w:pPr>
            <w:r>
              <w:rPr>
                <w:rFonts w:ascii="Calibri" w:eastAsia="Calibri" w:hAnsi="Calibri" w:cs="Calibri"/>
                <w:sz w:val="72"/>
                <w:szCs w:val="72"/>
                <w:lang w:val="de-DE"/>
              </w:rPr>
              <w:t>X</w:t>
            </w:r>
          </w:p>
        </w:tc>
        <w:tc>
          <w:tcPr>
            <w:tcW w:w="1372"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87"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5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r>
      <w:tr w:rsidR="008445F9" w:rsidRPr="00072D3B" w:rsidTr="008445F9">
        <w:tc>
          <w:tcPr>
            <w:tcW w:w="2632" w:type="dxa"/>
          </w:tcPr>
          <w:p w:rsidR="008445F9" w:rsidRPr="004B7CA5" w:rsidRDefault="008445F9" w:rsidP="004B7CA5">
            <w:pPr>
              <w:tabs>
                <w:tab w:val="right" w:pos="9074"/>
              </w:tabs>
              <w:spacing w:after="511" w:line="259" w:lineRule="auto"/>
              <w:ind w:left="0" w:right="0" w:firstLine="0"/>
              <w:rPr>
                <w:rFonts w:ascii="Calibri" w:eastAsia="Calibri" w:hAnsi="Calibri" w:cs="Calibri"/>
                <w:sz w:val="22"/>
                <w:lang w:val="de-DE"/>
              </w:rPr>
            </w:pPr>
            <w:r w:rsidRPr="00B77B16">
              <w:rPr>
                <w:rFonts w:ascii="Calibri" w:eastAsia="Calibri" w:hAnsi="Calibri" w:cs="Calibri"/>
                <w:sz w:val="22"/>
                <w:lang w:val="de-DE"/>
              </w:rPr>
              <w:t>Deutschland soll den Euro weiterhin als Währung nutzen</w:t>
            </w:r>
            <w:r>
              <w:rPr>
                <w:rFonts w:ascii="Calibri" w:eastAsia="Calibri" w:hAnsi="Calibri" w:cs="Calibri"/>
                <w:sz w:val="22"/>
                <w:lang w:val="de-DE"/>
              </w:rPr>
              <w:t>.</w:t>
            </w:r>
          </w:p>
        </w:tc>
        <w:tc>
          <w:tcPr>
            <w:tcW w:w="1722" w:type="dxa"/>
          </w:tcPr>
          <w:p w:rsidR="008445F9" w:rsidRPr="004472F3" w:rsidRDefault="004472F3" w:rsidP="004472F3">
            <w:pPr>
              <w:tabs>
                <w:tab w:val="right" w:pos="9074"/>
              </w:tabs>
              <w:spacing w:after="511" w:line="259" w:lineRule="auto"/>
              <w:ind w:left="0" w:right="0" w:firstLine="0"/>
              <w:jc w:val="center"/>
              <w:rPr>
                <w:rFonts w:ascii="Calibri" w:eastAsia="Calibri" w:hAnsi="Calibri" w:cs="Calibri"/>
                <w:sz w:val="72"/>
                <w:szCs w:val="72"/>
                <w:lang w:val="de-DE"/>
              </w:rPr>
            </w:pPr>
            <w:r>
              <w:rPr>
                <w:rFonts w:ascii="Calibri" w:eastAsia="Calibri" w:hAnsi="Calibri" w:cs="Calibri"/>
                <w:sz w:val="72"/>
                <w:szCs w:val="72"/>
                <w:lang w:val="de-DE"/>
              </w:rPr>
              <w:t>X</w:t>
            </w:r>
          </w:p>
        </w:tc>
        <w:tc>
          <w:tcPr>
            <w:tcW w:w="1372"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87"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5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r>
      <w:tr w:rsidR="008445F9" w:rsidRPr="00072D3B" w:rsidTr="008445F9">
        <w:tc>
          <w:tcPr>
            <w:tcW w:w="2632" w:type="dxa"/>
          </w:tcPr>
          <w:p w:rsidR="008445F9" w:rsidRPr="00B77B16" w:rsidRDefault="008445F9" w:rsidP="004B7CA5">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Wir bekennen uns zu den gemeinsamen Werten der Europäischen Union: Achtung der Menschenwürde, Freiheit, Demokratie, Gleichheit, Rechtsstaatlichkeit, Wahrung der Menschenrechte, Pluralismus, Nicht-Diskriminierung, Toleranz, Gerechtigkeit, Solidarität und die Gleichheit von Mann und Frau.</w:t>
            </w:r>
          </w:p>
        </w:tc>
        <w:tc>
          <w:tcPr>
            <w:tcW w:w="1722" w:type="dxa"/>
          </w:tcPr>
          <w:p w:rsidR="008445F9" w:rsidRPr="004472F3" w:rsidRDefault="004472F3" w:rsidP="004472F3">
            <w:pPr>
              <w:tabs>
                <w:tab w:val="right" w:pos="9074"/>
              </w:tabs>
              <w:spacing w:before="240" w:after="511" w:line="259" w:lineRule="auto"/>
              <w:ind w:left="0" w:right="0" w:firstLine="0"/>
              <w:jc w:val="center"/>
              <w:rPr>
                <w:rFonts w:ascii="Calibri" w:eastAsia="Calibri" w:hAnsi="Calibri" w:cs="Calibri"/>
                <w:sz w:val="72"/>
                <w:szCs w:val="72"/>
                <w:lang w:val="de-DE"/>
              </w:rPr>
            </w:pPr>
            <w:r w:rsidRPr="004472F3">
              <w:rPr>
                <w:rFonts w:ascii="Calibri" w:eastAsia="Calibri" w:hAnsi="Calibri" w:cs="Calibri"/>
                <w:sz w:val="72"/>
                <w:szCs w:val="72"/>
                <w:lang w:val="de-DE"/>
              </w:rPr>
              <w:t>X</w:t>
            </w:r>
          </w:p>
        </w:tc>
        <w:tc>
          <w:tcPr>
            <w:tcW w:w="1372"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87"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5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r>
      <w:tr w:rsidR="008445F9" w:rsidRPr="00072D3B" w:rsidTr="008445F9">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sidRPr="00B77B16">
              <w:rPr>
                <w:rFonts w:ascii="Calibri" w:eastAsia="Calibri" w:hAnsi="Calibri" w:cs="Calibri"/>
                <w:sz w:val="22"/>
                <w:lang w:val="de-DE"/>
              </w:rPr>
              <w:t>Das durch die EU finanzierte Studenten- und Azubiaustauschprogramm ERASMUS+ s</w:t>
            </w:r>
            <w:r>
              <w:rPr>
                <w:rFonts w:ascii="Calibri" w:eastAsia="Calibri" w:hAnsi="Calibri" w:cs="Calibri"/>
                <w:sz w:val="22"/>
                <w:lang w:val="de-DE"/>
              </w:rPr>
              <w:t>oll weiterhin bestehen bleiben.</w:t>
            </w:r>
          </w:p>
        </w:tc>
        <w:tc>
          <w:tcPr>
            <w:tcW w:w="1722" w:type="dxa"/>
          </w:tcPr>
          <w:p w:rsidR="008445F9" w:rsidRPr="004472F3" w:rsidRDefault="004472F3" w:rsidP="004472F3">
            <w:pPr>
              <w:tabs>
                <w:tab w:val="right" w:pos="9074"/>
              </w:tabs>
              <w:spacing w:after="511" w:line="259" w:lineRule="auto"/>
              <w:ind w:left="0" w:right="0" w:firstLine="0"/>
              <w:jc w:val="center"/>
              <w:rPr>
                <w:rFonts w:ascii="Calibri" w:eastAsia="Calibri" w:hAnsi="Calibri" w:cs="Calibri"/>
                <w:sz w:val="72"/>
                <w:szCs w:val="72"/>
                <w:lang w:val="de-DE"/>
              </w:rPr>
            </w:pPr>
            <w:r>
              <w:rPr>
                <w:rFonts w:ascii="Calibri" w:eastAsia="Calibri" w:hAnsi="Calibri" w:cs="Calibri"/>
                <w:sz w:val="72"/>
                <w:szCs w:val="72"/>
                <w:lang w:val="de-DE"/>
              </w:rPr>
              <w:t>X</w:t>
            </w:r>
          </w:p>
        </w:tc>
        <w:tc>
          <w:tcPr>
            <w:tcW w:w="1372"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87" w:type="dxa"/>
          </w:tcPr>
          <w:p w:rsidR="008445F9" w:rsidRDefault="008445F9" w:rsidP="004472F3">
            <w:pPr>
              <w:tabs>
                <w:tab w:val="right" w:pos="9074"/>
              </w:tabs>
              <w:spacing w:after="511" w:line="259" w:lineRule="auto"/>
              <w:ind w:left="0" w:right="0" w:firstLine="0"/>
              <w:jc w:val="center"/>
              <w:rPr>
                <w:rFonts w:ascii="Calibri" w:eastAsia="Calibri" w:hAnsi="Calibri" w:cs="Calibri"/>
                <w:sz w:val="22"/>
                <w:lang w:val="de-DE"/>
              </w:rPr>
            </w:pPr>
          </w:p>
        </w:tc>
        <w:tc>
          <w:tcPr>
            <w:tcW w:w="1652" w:type="dxa"/>
          </w:tcPr>
          <w:p w:rsidR="008445F9" w:rsidRDefault="008445F9">
            <w:pPr>
              <w:tabs>
                <w:tab w:val="right" w:pos="9074"/>
              </w:tabs>
              <w:spacing w:after="511" w:line="259" w:lineRule="auto"/>
              <w:ind w:left="0" w:right="0" w:firstLine="0"/>
              <w:rPr>
                <w:rFonts w:ascii="Calibri" w:eastAsia="Calibri" w:hAnsi="Calibri" w:cs="Calibri"/>
                <w:sz w:val="22"/>
                <w:lang w:val="de-DE"/>
              </w:rPr>
            </w:pPr>
          </w:p>
        </w:tc>
      </w:tr>
      <w:tr w:rsidR="00072D3B" w:rsidRPr="00072D3B" w:rsidTr="008445F9">
        <w:tc>
          <w:tcPr>
            <w:tcW w:w="2632" w:type="dxa"/>
          </w:tcPr>
          <w:p w:rsidR="00072D3B" w:rsidRPr="00B77B16" w:rsidRDefault="00072D3B" w:rsidP="004B7CA5">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lastRenderedPageBreak/>
              <w:t>Schengen soll weiterhin bestehen.</w:t>
            </w:r>
          </w:p>
        </w:tc>
        <w:tc>
          <w:tcPr>
            <w:tcW w:w="1722" w:type="dxa"/>
          </w:tcPr>
          <w:p w:rsidR="00072D3B" w:rsidRPr="004472F3" w:rsidRDefault="004472F3" w:rsidP="004472F3">
            <w:pPr>
              <w:tabs>
                <w:tab w:val="right" w:pos="9074"/>
              </w:tabs>
              <w:spacing w:after="511" w:line="259" w:lineRule="auto"/>
              <w:ind w:left="0" w:right="0" w:firstLine="0"/>
              <w:jc w:val="center"/>
              <w:rPr>
                <w:rFonts w:ascii="Calibri" w:eastAsia="Calibri" w:hAnsi="Calibri" w:cs="Calibri"/>
                <w:sz w:val="72"/>
                <w:szCs w:val="72"/>
                <w:lang w:val="de-DE"/>
              </w:rPr>
            </w:pPr>
            <w:r>
              <w:rPr>
                <w:rFonts w:ascii="Calibri" w:eastAsia="Calibri" w:hAnsi="Calibri" w:cs="Calibri"/>
                <w:sz w:val="72"/>
                <w:szCs w:val="72"/>
                <w:lang w:val="de-DE"/>
              </w:rPr>
              <w:t>x</w:t>
            </w:r>
          </w:p>
        </w:tc>
        <w:tc>
          <w:tcPr>
            <w:tcW w:w="1372" w:type="dxa"/>
          </w:tcPr>
          <w:p w:rsidR="00072D3B" w:rsidRDefault="00072D3B">
            <w:pPr>
              <w:tabs>
                <w:tab w:val="right" w:pos="9074"/>
              </w:tabs>
              <w:spacing w:after="511" w:line="259" w:lineRule="auto"/>
              <w:ind w:left="0" w:right="0" w:firstLine="0"/>
              <w:rPr>
                <w:rFonts w:ascii="Calibri" w:eastAsia="Calibri" w:hAnsi="Calibri" w:cs="Calibri"/>
                <w:sz w:val="22"/>
                <w:lang w:val="de-DE"/>
              </w:rPr>
            </w:pPr>
          </w:p>
        </w:tc>
        <w:tc>
          <w:tcPr>
            <w:tcW w:w="1687" w:type="dxa"/>
          </w:tcPr>
          <w:p w:rsidR="00072D3B" w:rsidRDefault="00072D3B">
            <w:pPr>
              <w:tabs>
                <w:tab w:val="right" w:pos="9074"/>
              </w:tabs>
              <w:spacing w:after="511" w:line="259" w:lineRule="auto"/>
              <w:ind w:left="0" w:right="0" w:firstLine="0"/>
              <w:rPr>
                <w:rFonts w:ascii="Calibri" w:eastAsia="Calibri" w:hAnsi="Calibri" w:cs="Calibri"/>
                <w:sz w:val="22"/>
                <w:lang w:val="de-DE"/>
              </w:rPr>
            </w:pPr>
          </w:p>
        </w:tc>
        <w:tc>
          <w:tcPr>
            <w:tcW w:w="1652" w:type="dxa"/>
          </w:tcPr>
          <w:p w:rsidR="00072D3B" w:rsidRDefault="00072D3B">
            <w:pPr>
              <w:tabs>
                <w:tab w:val="right" w:pos="9074"/>
              </w:tabs>
              <w:spacing w:after="511" w:line="259" w:lineRule="auto"/>
              <w:ind w:left="0" w:right="0" w:firstLine="0"/>
              <w:rPr>
                <w:rFonts w:ascii="Calibri" w:eastAsia="Calibri" w:hAnsi="Calibri" w:cs="Calibri"/>
                <w:sz w:val="22"/>
                <w:lang w:val="de-DE"/>
              </w:rPr>
            </w:pPr>
          </w:p>
        </w:tc>
      </w:tr>
      <w:tr w:rsidR="008445F9" w:rsidRPr="00072D3B" w:rsidTr="00EB6FB6">
        <w:tc>
          <w:tcPr>
            <w:tcW w:w="2632" w:type="dxa"/>
          </w:tcPr>
          <w:p w:rsidR="008445F9" w:rsidRPr="00B77B16" w:rsidRDefault="008445F9" w:rsidP="004B7CA5">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Welcher Fraktion würden Sie beitreten, wenn Sie ins Europäische Parlament gewählt würden?</w:t>
            </w:r>
          </w:p>
        </w:tc>
        <w:tc>
          <w:tcPr>
            <w:tcW w:w="6433" w:type="dxa"/>
            <w:gridSpan w:val="4"/>
          </w:tcPr>
          <w:p w:rsidR="008445F9" w:rsidRDefault="00A82E5F">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Wir tendieren zur Gründung eine neue Fraktion</w:t>
            </w:r>
          </w:p>
        </w:tc>
      </w:tr>
      <w:tr w:rsidR="008445F9" w:rsidRPr="00072D3B" w:rsidTr="00DF0E20">
        <w:tc>
          <w:tcPr>
            <w:tcW w:w="2632" w:type="dxa"/>
          </w:tcPr>
          <w:p w:rsidR="008445F9" w:rsidRDefault="008445F9" w:rsidP="004B7CA5">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Auf welche drei Politikfelder sollte sich die Europäische Union in Zukunft mehr konzentrieren?</w:t>
            </w:r>
          </w:p>
        </w:tc>
        <w:tc>
          <w:tcPr>
            <w:tcW w:w="6433" w:type="dxa"/>
            <w:gridSpan w:val="4"/>
          </w:tcPr>
          <w:p w:rsidR="008445F9" w:rsidRDefault="00A82E5F">
            <w:pPr>
              <w:tabs>
                <w:tab w:val="right" w:pos="9074"/>
              </w:tabs>
              <w:spacing w:after="511" w:line="259" w:lineRule="auto"/>
              <w:ind w:left="0" w:right="0" w:firstLine="0"/>
              <w:rPr>
                <w:rFonts w:ascii="Calibri" w:eastAsia="Calibri" w:hAnsi="Calibri" w:cs="Calibri"/>
                <w:sz w:val="22"/>
                <w:lang w:val="de-DE"/>
              </w:rPr>
            </w:pPr>
            <w:r>
              <w:rPr>
                <w:rFonts w:ascii="Calibri" w:eastAsia="Calibri" w:hAnsi="Calibri" w:cs="Calibri"/>
                <w:sz w:val="22"/>
                <w:lang w:val="de-DE"/>
              </w:rPr>
              <w:t>Es muss mehr um die Einzelländer gesprochen werden um die gezielte Politik durch zu führen. Außerdem   Sicherheit muss eine größere Rolle spielen.  Als dritte sehen wir Aufbau eine gute und friedliche  Zusammenarbeit mit Russland für sehr wichtig. Russland muss einen wichtigen strategischen Partner bleiben.</w:t>
            </w:r>
            <w:bookmarkStart w:id="0" w:name="_GoBack"/>
            <w:bookmarkEnd w:id="0"/>
            <w:r>
              <w:rPr>
                <w:rFonts w:ascii="Calibri" w:eastAsia="Calibri" w:hAnsi="Calibri" w:cs="Calibri"/>
                <w:sz w:val="22"/>
                <w:lang w:val="de-DE"/>
              </w:rPr>
              <w:t xml:space="preserve"> </w:t>
            </w:r>
          </w:p>
        </w:tc>
      </w:tr>
    </w:tbl>
    <w:p w:rsidR="0008662D" w:rsidRPr="00936402" w:rsidRDefault="00C93010" w:rsidP="00B77B16">
      <w:pPr>
        <w:tabs>
          <w:tab w:val="right" w:pos="9074"/>
        </w:tabs>
        <w:spacing w:after="511" w:line="259" w:lineRule="auto"/>
        <w:ind w:left="0" w:right="0" w:firstLine="0"/>
        <w:rPr>
          <w:lang w:val="de-DE"/>
        </w:rPr>
      </w:pPr>
      <w:r w:rsidRPr="00936402">
        <w:rPr>
          <w:rFonts w:ascii="Calibri" w:eastAsia="Calibri" w:hAnsi="Calibri" w:cs="Calibri"/>
          <w:sz w:val="22"/>
          <w:lang w:val="de-DE"/>
        </w:rPr>
        <w:t xml:space="preserve">Europapolitische Fragen zu den anstehenden Wahlen </w:t>
      </w:r>
      <w:r w:rsidRPr="00936402">
        <w:rPr>
          <w:rFonts w:ascii="Calibri" w:eastAsia="Calibri" w:hAnsi="Calibri" w:cs="Calibri"/>
          <w:sz w:val="22"/>
          <w:lang w:val="de-DE"/>
        </w:rPr>
        <w:tab/>
        <w:t xml:space="preserve">treffpunkteuropa.de </w:t>
      </w:r>
      <w:r w:rsidRPr="00936402">
        <w:rPr>
          <w:lang w:val="de-DE"/>
        </w:rPr>
        <w:t xml:space="preserve"> </w:t>
      </w:r>
    </w:p>
    <w:p w:rsidR="0008662D" w:rsidRPr="00936402" w:rsidRDefault="00C93010">
      <w:pPr>
        <w:spacing w:after="157" w:line="259" w:lineRule="auto"/>
        <w:ind w:left="0" w:right="0" w:firstLine="0"/>
        <w:rPr>
          <w:lang w:val="de-DE"/>
        </w:rPr>
      </w:pPr>
      <w:r w:rsidRPr="00936402">
        <w:rPr>
          <w:lang w:val="de-DE"/>
        </w:rPr>
        <w:t xml:space="preserve"> </w:t>
      </w:r>
    </w:p>
    <w:p w:rsidR="0008662D" w:rsidRPr="00936402" w:rsidRDefault="00C93010">
      <w:pPr>
        <w:spacing w:after="158" w:line="259" w:lineRule="auto"/>
        <w:ind w:left="0" w:right="0" w:firstLine="0"/>
        <w:rPr>
          <w:lang w:val="de-DE"/>
        </w:rPr>
      </w:pPr>
      <w:r w:rsidRPr="00936402">
        <w:rPr>
          <w:lang w:val="de-DE"/>
        </w:rPr>
        <w:t xml:space="preserve"> </w:t>
      </w:r>
    </w:p>
    <w:p w:rsidR="0008662D" w:rsidRPr="00936402" w:rsidRDefault="00C93010">
      <w:pPr>
        <w:spacing w:after="157" w:line="259" w:lineRule="auto"/>
        <w:ind w:left="0" w:right="0" w:firstLine="0"/>
        <w:rPr>
          <w:lang w:val="de-DE"/>
        </w:rPr>
      </w:pPr>
      <w:r w:rsidRPr="00936402">
        <w:rPr>
          <w:lang w:val="de-DE"/>
        </w:rPr>
        <w:t xml:space="preserve"> </w:t>
      </w:r>
    </w:p>
    <w:p w:rsidR="0008662D" w:rsidRPr="00936402" w:rsidRDefault="00C93010">
      <w:pPr>
        <w:spacing w:after="157" w:line="259" w:lineRule="auto"/>
        <w:ind w:left="0" w:right="0" w:firstLine="0"/>
        <w:rPr>
          <w:lang w:val="de-DE"/>
        </w:rPr>
      </w:pPr>
      <w:r w:rsidRPr="00936402">
        <w:rPr>
          <w:lang w:val="de-DE"/>
        </w:rPr>
        <w:t xml:space="preserve"> </w:t>
      </w:r>
    </w:p>
    <w:p w:rsidR="0008662D" w:rsidRPr="00936402" w:rsidRDefault="00C93010">
      <w:pPr>
        <w:spacing w:after="0" w:line="259" w:lineRule="auto"/>
        <w:ind w:left="0" w:right="0" w:firstLine="0"/>
        <w:rPr>
          <w:lang w:val="de-DE"/>
        </w:rPr>
      </w:pPr>
      <w:r w:rsidRPr="00936402">
        <w:rPr>
          <w:lang w:val="de-DE"/>
        </w:rPr>
        <w:t xml:space="preserve"> </w:t>
      </w:r>
    </w:p>
    <w:sectPr w:rsidR="0008662D" w:rsidRPr="00936402" w:rsidSect="008445F9">
      <w:headerReference w:type="default" r:id="rId8"/>
      <w:pgSz w:w="11904" w:h="16838"/>
      <w:pgMar w:top="1440" w:right="1413" w:bottom="1440" w:left="1416" w:header="232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EA" w:rsidRDefault="005875EA" w:rsidP="009D1D15">
      <w:pPr>
        <w:spacing w:after="0" w:line="240" w:lineRule="auto"/>
      </w:pPr>
      <w:r>
        <w:separator/>
      </w:r>
    </w:p>
  </w:endnote>
  <w:endnote w:type="continuationSeparator" w:id="0">
    <w:p w:rsidR="005875EA" w:rsidRDefault="005875EA" w:rsidP="009D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EA" w:rsidRDefault="005875EA" w:rsidP="009D1D15">
      <w:pPr>
        <w:spacing w:after="0" w:line="240" w:lineRule="auto"/>
      </w:pPr>
      <w:r>
        <w:separator/>
      </w:r>
    </w:p>
  </w:footnote>
  <w:footnote w:type="continuationSeparator" w:id="0">
    <w:p w:rsidR="005875EA" w:rsidRDefault="005875EA" w:rsidP="009D1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15" w:rsidRDefault="008445F9">
    <w:pPr>
      <w:pStyle w:val="Kopfzeile"/>
    </w:pPr>
    <w:r w:rsidRPr="00245EA4">
      <w:rPr>
        <w:noProof/>
        <w:lang w:val="de-DE" w:eastAsia="de-DE"/>
      </w:rPr>
      <w:drawing>
        <wp:anchor distT="0" distB="0" distL="114300" distR="114300" simplePos="0" relativeHeight="251659264" behindDoc="0" locked="0" layoutInCell="1" allowOverlap="1" wp14:anchorId="328228C9" wp14:editId="46638880">
          <wp:simplePos x="0" y="0"/>
          <wp:positionH relativeFrom="column">
            <wp:posOffset>114300</wp:posOffset>
          </wp:positionH>
          <wp:positionV relativeFrom="paragraph">
            <wp:posOffset>-600710</wp:posOffset>
          </wp:positionV>
          <wp:extent cx="4977232" cy="402336"/>
          <wp:effectExtent l="19050" t="0" r="0" b="0"/>
          <wp:wrapNone/>
          <wp:docPr id="3" name="Immagine 2" descr="C:\Users\Federico\Documents\01_Treffpunkt Europa\02_Facebook\titles and logo_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derico\Documents\01_Treffpunkt Europa\02_Facebook\titles and logo_hires.png"/>
                  <pic:cNvPicPr>
                    <a:picLocks noChangeAspect="1" noChangeArrowheads="1"/>
                  </pic:cNvPicPr>
                </pic:nvPicPr>
                <pic:blipFill>
                  <a:blip r:embed="rId1"/>
                  <a:srcRect/>
                  <a:stretch>
                    <a:fillRect/>
                  </a:stretch>
                </pic:blipFill>
                <pic:spPr bwMode="auto">
                  <a:xfrm>
                    <a:off x="0" y="0"/>
                    <a:ext cx="4977232" cy="402336"/>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61312" behindDoc="1" locked="0" layoutInCell="1" allowOverlap="1" wp14:anchorId="0C2CE091" wp14:editId="30AFCB28">
              <wp:simplePos x="0" y="0"/>
              <wp:positionH relativeFrom="page">
                <wp:align>left</wp:align>
              </wp:positionH>
              <wp:positionV relativeFrom="paragraph">
                <wp:posOffset>-770890</wp:posOffset>
              </wp:positionV>
              <wp:extent cx="7593330" cy="680720"/>
              <wp:effectExtent l="0" t="0" r="762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680720"/>
                      </a:xfrm>
                      <a:prstGeom prst="rect">
                        <a:avLst/>
                      </a:prstGeom>
                      <a:gradFill rotWithShape="1">
                        <a:gsLst>
                          <a:gs pos="0">
                            <a:srgbClr val="658AEA"/>
                          </a:gs>
                          <a:gs pos="100000">
                            <a:srgbClr val="4576D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41CEE5D8" id="Rectangle 1" o:spid="_x0000_s1026" style="position:absolute;margin-left:0;margin-top:-60.7pt;width:597.9pt;height:53.6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" fillcolor="#658aea" stroked="f">
              <v:fill color2="#4576df" rotate="t" focus="100%" type="gradient"/>
              <w10:wrap anchorx="page"/>
            </v:rect>
          </w:pict>
        </mc:Fallback>
      </mc:AlternateContent>
    </w:r>
  </w:p>
  <w:p w:rsidR="009D1D15" w:rsidRDefault="009D1D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97D"/>
    <w:multiLevelType w:val="hybridMultilevel"/>
    <w:tmpl w:val="D74E88AC"/>
    <w:lvl w:ilvl="0" w:tplc="97923D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45DAA">
      <w:start w:val="1"/>
      <w:numFmt w:val="bullet"/>
      <w:lvlText w:val="o"/>
      <w:lvlJc w:val="left"/>
      <w:pPr>
        <w:ind w:left="10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C9AA8CC">
      <w:start w:val="1"/>
      <w:numFmt w:val="bullet"/>
      <w:lvlText w:val="▪"/>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9B029C4">
      <w:start w:val="1"/>
      <w:numFmt w:val="bullet"/>
      <w:lvlText w:val="•"/>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F90B850">
      <w:start w:val="1"/>
      <w:numFmt w:val="bullet"/>
      <w:lvlText w:val="o"/>
      <w:lvlJc w:val="left"/>
      <w:pPr>
        <w:ind w:left="3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7D4AED2">
      <w:start w:val="1"/>
      <w:numFmt w:val="bullet"/>
      <w:lvlText w:val="▪"/>
      <w:lvlJc w:val="left"/>
      <w:pPr>
        <w:ind w:left="39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626348">
      <w:start w:val="1"/>
      <w:numFmt w:val="bullet"/>
      <w:lvlText w:val="•"/>
      <w:lvlJc w:val="left"/>
      <w:pPr>
        <w:ind w:left="4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CF066AC">
      <w:start w:val="1"/>
      <w:numFmt w:val="bullet"/>
      <w:lvlText w:val="o"/>
      <w:lvlJc w:val="left"/>
      <w:pPr>
        <w:ind w:left="5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106B042">
      <w:start w:val="1"/>
      <w:numFmt w:val="bullet"/>
      <w:lvlText w:val="▪"/>
      <w:lvlJc w:val="left"/>
      <w:pPr>
        <w:ind w:left="6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2D"/>
    <w:rsid w:val="00007089"/>
    <w:rsid w:val="00072D3B"/>
    <w:rsid w:val="0008662D"/>
    <w:rsid w:val="00342CCB"/>
    <w:rsid w:val="004472F3"/>
    <w:rsid w:val="004B7CA5"/>
    <w:rsid w:val="005875EA"/>
    <w:rsid w:val="008445F9"/>
    <w:rsid w:val="00936402"/>
    <w:rsid w:val="009D1D15"/>
    <w:rsid w:val="00A82E5F"/>
    <w:rsid w:val="00B77B16"/>
    <w:rsid w:val="00C93010"/>
    <w:rsid w:val="00E024AB"/>
    <w:rsid w:val="00EC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51" w:line="263" w:lineRule="auto"/>
      <w:ind w:left="370" w:right="2585" w:hanging="370"/>
    </w:pPr>
    <w:rPr>
      <w:rFonts w:ascii="Garamond" w:eastAsia="Garamond" w:hAnsi="Garamond" w:cs="Garamond"/>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7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9D1D1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1D15"/>
    <w:rPr>
      <w:rFonts w:ascii="Garamond" w:eastAsia="Garamond" w:hAnsi="Garamond" w:cs="Garamond"/>
      <w:color w:val="000000"/>
      <w:sz w:val="24"/>
    </w:rPr>
  </w:style>
  <w:style w:type="paragraph" w:styleId="Fuzeile">
    <w:name w:val="footer"/>
    <w:basedOn w:val="Standard"/>
    <w:link w:val="FuzeileZchn"/>
    <w:uiPriority w:val="99"/>
    <w:unhideWhenUsed/>
    <w:rsid w:val="009D1D1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1D15"/>
    <w:rPr>
      <w:rFonts w:ascii="Garamond" w:eastAsia="Garamond" w:hAnsi="Garamond" w:cs="Garamond"/>
      <w:color w:val="000000"/>
      <w:sz w:val="24"/>
    </w:rPr>
  </w:style>
  <w:style w:type="paragraph" w:styleId="KeinLeerraum">
    <w:name w:val="No Spacing"/>
    <w:uiPriority w:val="1"/>
    <w:qFormat/>
    <w:rsid w:val="008445F9"/>
    <w:pPr>
      <w:spacing w:after="0" w:line="240" w:lineRule="auto"/>
      <w:ind w:left="370" w:right="2585" w:hanging="370"/>
    </w:pPr>
    <w:rPr>
      <w:rFonts w:ascii="Garamond" w:eastAsia="Garamond" w:hAnsi="Garamond" w:cs="Garamond"/>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51" w:line="263" w:lineRule="auto"/>
      <w:ind w:left="370" w:right="2585" w:hanging="370"/>
    </w:pPr>
    <w:rPr>
      <w:rFonts w:ascii="Garamond" w:eastAsia="Garamond" w:hAnsi="Garamond" w:cs="Garamond"/>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7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9D1D1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1D15"/>
    <w:rPr>
      <w:rFonts w:ascii="Garamond" w:eastAsia="Garamond" w:hAnsi="Garamond" w:cs="Garamond"/>
      <w:color w:val="000000"/>
      <w:sz w:val="24"/>
    </w:rPr>
  </w:style>
  <w:style w:type="paragraph" w:styleId="Fuzeile">
    <w:name w:val="footer"/>
    <w:basedOn w:val="Standard"/>
    <w:link w:val="FuzeileZchn"/>
    <w:uiPriority w:val="99"/>
    <w:unhideWhenUsed/>
    <w:rsid w:val="009D1D1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1D15"/>
    <w:rPr>
      <w:rFonts w:ascii="Garamond" w:eastAsia="Garamond" w:hAnsi="Garamond" w:cs="Garamond"/>
      <w:color w:val="000000"/>
      <w:sz w:val="24"/>
    </w:rPr>
  </w:style>
  <w:style w:type="paragraph" w:styleId="KeinLeerraum">
    <w:name w:val="No Spacing"/>
    <w:uiPriority w:val="1"/>
    <w:qFormat/>
    <w:rsid w:val="008445F9"/>
    <w:pPr>
      <w:spacing w:after="0" w:line="240" w:lineRule="auto"/>
      <w:ind w:left="370" w:right="2585" w:hanging="370"/>
    </w:pPr>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Hochhaus</dc:creator>
  <cp:lastModifiedBy>Customer</cp:lastModifiedBy>
  <cp:revision>2</cp:revision>
  <dcterms:created xsi:type="dcterms:W3CDTF">2017-02-27T10:51:00Z</dcterms:created>
  <dcterms:modified xsi:type="dcterms:W3CDTF">2017-02-27T10:51:00Z</dcterms:modified>
</cp:coreProperties>
</file>